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555555"/>
          <w:sz w:val="36"/>
          <w:szCs w:val="36"/>
          <w:shd w:val="clear" w:color="auto" w:fill="FFFFFF"/>
        </w:rPr>
      </w:pPr>
      <w:r>
        <w:rPr>
          <w:rFonts w:hint="eastAsia" w:ascii="方正小标宋简体" w:hAnsi="方正小标宋简体" w:eastAsia="方正小标宋简体" w:cs="方正小标宋简体"/>
          <w:b/>
          <w:bCs/>
          <w:color w:val="555555"/>
          <w:sz w:val="36"/>
          <w:szCs w:val="36"/>
          <w:shd w:val="clear" w:color="auto" w:fill="FFFFFF"/>
          <w:lang w:val="en-US" w:eastAsia="zh-CN"/>
        </w:rPr>
        <w:t>主要先进事迹</w:t>
      </w:r>
    </w:p>
    <w:p>
      <w:pPr>
        <w:ind w:firstLine="640" w:firstLineChars="200"/>
        <w:rPr>
          <w:rFonts w:hint="eastAsia" w:ascii="微软雅黑" w:hAnsi="微软雅黑" w:eastAsia="微软雅黑" w:cs="微软雅黑"/>
          <w:color w:val="555555"/>
          <w:sz w:val="32"/>
          <w:szCs w:val="32"/>
          <w:shd w:val="clear" w:color="auto" w:fill="FFFFFF"/>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地质大学（北京）工会以习近平新时代中国特色社会主义思想为指导，深入贯彻落实党的二十大精神，学习贯彻习近平总书记关于工人阶级和工会工作的重要论述、关于教育的重要论述，以政治性、先进性、群众性为工作准绳，以围绕中心，服务大局为工作主线，牢固树立“建好教职工之家，当好教职工之友”的工作理念，在学校事业高质量发展和世界一流大学建设新征程中，团结和带领广大教职工在新时代建功立业。</w:t>
      </w:r>
    </w:p>
    <w:p>
      <w:pPr>
        <w:numPr>
          <w:ilvl w:val="0"/>
          <w:numId w:val="1"/>
        </w:numPr>
        <w:ind w:firstLine="640" w:firstLineChars="200"/>
        <w:rPr>
          <w:rFonts w:ascii="微软雅黑" w:hAnsi="微软雅黑" w:eastAsia="微软雅黑" w:cs="微软雅黑"/>
          <w:b/>
          <w:bCs/>
          <w:color w:val="555555"/>
          <w:sz w:val="32"/>
          <w:szCs w:val="32"/>
          <w:shd w:val="clear" w:color="auto" w:fill="FFFFFF"/>
        </w:rPr>
      </w:pPr>
      <w:r>
        <w:rPr>
          <w:rFonts w:hint="eastAsia" w:ascii="微软雅黑" w:hAnsi="微软雅黑" w:eastAsia="微软雅黑" w:cs="微软雅黑"/>
          <w:b/>
          <w:bCs/>
          <w:color w:val="555555"/>
          <w:sz w:val="32"/>
          <w:szCs w:val="32"/>
          <w:shd w:val="clear" w:color="auto" w:fill="FFFFFF"/>
        </w:rPr>
        <w:t>思想引领加深度，活动思政有行动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选举二级党组织书记兼任分工会主席，将工会会员的思想教育同各二级党委党组织的教职工政治理论学习相统一、相融合。于此同时，工会系统在专项活动、日常活动中，注重渗透思想价值引领，让广大教职工在参加活动中浸润感受思政的力量。一是每年以青年教师为重点，开展“听党话跟党走”等暑期主题社会实践活动、新教师入会认家两项专题活动，加强思想教育。二是整合全年文体活动，加强活动思政。2021年，工会策划”百年荣光 巾帼向党“等十项活动，献礼建党百年。2022年，以“喜迎二十大，迎接七十年校庆”为主题策划七项活动。</w:t>
      </w:r>
    </w:p>
    <w:p>
      <w:pPr>
        <w:numPr>
          <w:ilvl w:val="0"/>
          <w:numId w:val="1"/>
        </w:numPr>
        <w:ind w:firstLine="640" w:firstLineChars="200"/>
        <w:rPr>
          <w:rFonts w:ascii="微软雅黑" w:hAnsi="微软雅黑" w:eastAsia="微软雅黑" w:cs="微软雅黑"/>
          <w:b/>
          <w:bCs/>
          <w:color w:val="555555"/>
          <w:sz w:val="32"/>
          <w:szCs w:val="32"/>
          <w:shd w:val="clear" w:color="auto" w:fill="FFFFFF"/>
        </w:rPr>
      </w:pPr>
      <w:r>
        <w:rPr>
          <w:rFonts w:hint="eastAsia" w:ascii="微软雅黑" w:hAnsi="微软雅黑" w:eastAsia="微软雅黑" w:cs="微软雅黑"/>
          <w:b/>
          <w:bCs/>
          <w:color w:val="555555"/>
          <w:sz w:val="32"/>
          <w:szCs w:val="32"/>
          <w:shd w:val="clear" w:color="auto" w:fill="FFFFFF"/>
        </w:rPr>
        <w:t>教代会建设加力度，代表参与有热情</w:t>
      </w:r>
    </w:p>
    <w:p>
      <w:pPr>
        <w:ind w:firstLine="560" w:firstLineChars="200"/>
        <w:rPr>
          <w:rFonts w:ascii="微软雅黑" w:hAnsi="微软雅黑" w:eastAsia="微软雅黑" w:cs="微软雅黑"/>
          <w:color w:val="555555"/>
          <w:sz w:val="32"/>
          <w:szCs w:val="32"/>
          <w:shd w:val="clear" w:color="auto" w:fill="FFFFFF"/>
        </w:rPr>
      </w:pPr>
      <w:r>
        <w:rPr>
          <w:rFonts w:hint="eastAsia" w:ascii="仿宋" w:hAnsi="仿宋" w:eastAsia="仿宋" w:cs="仿宋"/>
          <w:sz w:val="28"/>
          <w:szCs w:val="28"/>
          <w:lang w:val="en-US" w:eastAsia="zh-CN"/>
        </w:rPr>
        <w:t>近年来，我校加大教代会建设力度，修订教代会实施办法、制定二级教代会实施细则，修订提案工作和劳动争议调解细则等，做好制度保障；突出二级教代会在学院层面以及后勤集团这类职工多、结构复杂的二级单位“大事小情”决策时的作用，形成了相互尊重、共谋发展的良好氛围；打造教代会全体代表集中智慧、专项工作部分代表面对面、电子提案便捷代表献计献策，三位一体的代表履职尽责方式。近年来，教代会代表参与了十四五规划、学校章程修订、雄安新校区建设等诸多重大议题以及校园建设绿化美化、餐饮中心改造等专项工作。听民声、聚民意，教代会制度真正落到实处。</w:t>
      </w:r>
    </w:p>
    <w:p>
      <w:pPr>
        <w:numPr>
          <w:ilvl w:val="0"/>
          <w:numId w:val="1"/>
        </w:numPr>
        <w:ind w:firstLine="640" w:firstLineChars="200"/>
        <w:rPr>
          <w:rFonts w:ascii="微软雅黑" w:hAnsi="微软雅黑" w:eastAsia="微软雅黑" w:cs="微软雅黑"/>
          <w:b/>
          <w:bCs/>
          <w:color w:val="555555"/>
          <w:sz w:val="32"/>
          <w:szCs w:val="32"/>
          <w:shd w:val="clear" w:color="auto" w:fill="FFFFFF"/>
        </w:rPr>
      </w:pPr>
      <w:r>
        <w:rPr>
          <w:rFonts w:hint="eastAsia" w:ascii="微软雅黑" w:hAnsi="微软雅黑" w:eastAsia="微软雅黑" w:cs="微软雅黑"/>
          <w:b/>
          <w:bCs/>
          <w:color w:val="555555"/>
          <w:sz w:val="32"/>
          <w:szCs w:val="32"/>
          <w:shd w:val="clear" w:color="auto" w:fill="FFFFFF"/>
        </w:rPr>
        <w:t>建功立业加热度，岗位竞赛有突破</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三年，我校一批个人和集体脱颖而出，获得一系列市级荣誉称号：学校获得“首都劳动奖状”、颜丹平老师获“北京市先进工作者”、郭颖、由雪莲老师先后获“首都劳动奖章”，地球科学与资源学院获“北京市工人先锋号”等，这些优秀个人和集体带头弘扬高尚师德师风，在平凡岗位上做出了不平凡的业绩。</w:t>
      </w:r>
    </w:p>
    <w:p>
      <w:pPr>
        <w:ind w:firstLine="560" w:firstLineChars="200"/>
        <w:rPr>
          <w:rFonts w:ascii="微软雅黑" w:hAnsi="微软雅黑" w:eastAsia="微软雅黑" w:cs="微软雅黑"/>
          <w:color w:val="555555"/>
          <w:sz w:val="32"/>
          <w:szCs w:val="32"/>
          <w:shd w:val="clear" w:color="auto" w:fill="FFFFFF"/>
        </w:rPr>
      </w:pPr>
      <w:r>
        <w:rPr>
          <w:rFonts w:hint="eastAsia" w:ascii="仿宋" w:hAnsi="仿宋" w:eastAsia="仿宋" w:cs="仿宋"/>
          <w:sz w:val="28"/>
          <w:szCs w:val="28"/>
          <w:lang w:val="en-US" w:eastAsia="zh-CN"/>
        </w:rPr>
        <w:t>学校青年教师和青年管理干部连续在北京市青教赛、青管赛上取得优异成绩，两届青教赛7名选手获得6个一等奖、1个二等奖，两届青管赛均获一等奖。学校由雪莲老师代表北京市参加第六届全国青教赛获得二等奖第一名成绩，实现了历史突破。在实践中，不仅形成了卓有成效的北地备赛模式，更是实现了“以赛促教、以赛促课、以赛促师”的理念，建好“北京高校青年教师教研工作室”，青年教师对教学的重视程度得以提升。除青教（管）赛平台之外，学校支持、鼓励后勤集团分工会、校医院分工会等二级分工会开展电工技能大赛、厨艺比赛、医护人员技能竞赛等，打造全覆盖的岗位竞赛体系。</w:t>
      </w:r>
    </w:p>
    <w:p>
      <w:pPr>
        <w:numPr>
          <w:ilvl w:val="0"/>
          <w:numId w:val="1"/>
        </w:numPr>
        <w:ind w:firstLine="640" w:firstLineChars="200"/>
        <w:rPr>
          <w:rFonts w:ascii="微软雅黑" w:hAnsi="微软雅黑" w:eastAsia="微软雅黑" w:cs="微软雅黑"/>
          <w:b/>
          <w:bCs/>
          <w:color w:val="555555"/>
          <w:sz w:val="32"/>
          <w:szCs w:val="32"/>
          <w:shd w:val="clear" w:color="auto" w:fill="FFFFFF"/>
        </w:rPr>
      </w:pPr>
      <w:r>
        <w:rPr>
          <w:rFonts w:hint="eastAsia" w:ascii="微软雅黑" w:hAnsi="微软雅黑" w:eastAsia="微软雅黑" w:cs="微软雅黑"/>
          <w:b/>
          <w:bCs/>
          <w:color w:val="555555"/>
          <w:sz w:val="32"/>
          <w:szCs w:val="32"/>
          <w:shd w:val="clear" w:color="auto" w:fill="FFFFFF"/>
        </w:rPr>
        <w:t>关爱服务加温度，教工之家有暖意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校工会坚持以教职工需求为导向，聚焦基层，聚焦一线，逐步形成“三全服务”体系，向教职工传递教工之家的关爱和温暖：一是服务对象全覆盖。校内非编合同工已实现全员入会，涉及人员853人。从2021年开始，各类博士后以及保研辅导员入会，增强了工会组织的广泛性与代表性；二是服务内容全方位。工会在提供全周期的普惠性服务、传统节假日的慰问福利发放外，重点关注不同群体教工需求，提供定制化服务内容：建立法律咨询室、母婴关爱室、升级改造教师休息室、招募学生志愿者辅导后勤子女学习、组织单身联谊、为家有考生者提供招生讲座和送考礼包等。三是服务提供全员参与。充分发挥校工会-分工会-文体协会三级联动机制，</w:t>
      </w:r>
      <w:bookmarkStart w:id="0" w:name="_GoBack"/>
      <w:bookmarkEnd w:id="0"/>
      <w:r>
        <w:rPr>
          <w:rFonts w:hint="eastAsia" w:ascii="仿宋" w:hAnsi="仿宋" w:eastAsia="仿宋" w:cs="仿宋"/>
          <w:sz w:val="28"/>
          <w:szCs w:val="28"/>
          <w:lang w:val="en-US" w:eastAsia="zh-CN"/>
        </w:rPr>
        <w:t>以18个教职工文体协会为重要支撑，工作日午休时间3-4项活动为平台，吸纳科学家、管理职工、工勤人员等不同人群参与活动，基本实现横到边，纵到底，教职工的身心更加健康，活力更加充沛，干事创业热情更加高涨。</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8873DE9-234E-4C44-A61B-C0D8171479E7}"/>
  </w:font>
  <w:font w:name="方正小标宋简体">
    <w:panose1 w:val="02000000000000000000"/>
    <w:charset w:val="86"/>
    <w:family w:val="auto"/>
    <w:pitch w:val="default"/>
    <w:sig w:usb0="00000001" w:usb1="08000000" w:usb2="00000000" w:usb3="00000000" w:csb0="00040000" w:csb1="00000000"/>
    <w:embedRegular r:id="rId2" w:fontKey="{575D3DE5-788C-4E0D-9B70-E54E27C05570}"/>
  </w:font>
  <w:font w:name="微软雅黑">
    <w:panose1 w:val="020B0503020204020204"/>
    <w:charset w:val="86"/>
    <w:family w:val="swiss"/>
    <w:pitch w:val="default"/>
    <w:sig w:usb0="80000287" w:usb1="2ACF3C50" w:usb2="00000016" w:usb3="00000000" w:csb0="0004001F" w:csb1="00000000"/>
    <w:embedRegular r:id="rId3" w:fontKey="{70FDF952-724A-4D85-934F-87E613DCDD61}"/>
  </w:font>
  <w:font w:name="仿宋">
    <w:panose1 w:val="02010609060101010101"/>
    <w:charset w:val="86"/>
    <w:family w:val="modern"/>
    <w:pitch w:val="default"/>
    <w:sig w:usb0="800002BF" w:usb1="38CF7CFA" w:usb2="00000016" w:usb3="00000000" w:csb0="00040001" w:csb1="00000000"/>
    <w:embedRegular r:id="rId4" w:fontKey="{819093CD-4B71-43F8-B94B-0EB1921B0D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0A973C"/>
    <w:multiLevelType w:val="singleLevel"/>
    <w:tmpl w:val="9B0A97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5ZmQ3OWY4M2Y2YjlkODNmNzJlODQ1NDE0MWZkM2UifQ=="/>
  </w:docVars>
  <w:rsids>
    <w:rsidRoot w:val="00805F66"/>
    <w:rsid w:val="001F149A"/>
    <w:rsid w:val="00243C3F"/>
    <w:rsid w:val="0055680F"/>
    <w:rsid w:val="00671A8F"/>
    <w:rsid w:val="00805F66"/>
    <w:rsid w:val="009E33F7"/>
    <w:rsid w:val="00A04058"/>
    <w:rsid w:val="00DB730E"/>
    <w:rsid w:val="00EA66DC"/>
    <w:rsid w:val="00F64838"/>
    <w:rsid w:val="0B462863"/>
    <w:rsid w:val="12003AAC"/>
    <w:rsid w:val="423812E2"/>
    <w:rsid w:val="61DF3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字符"/>
    <w:basedOn w:val="4"/>
    <w:link w:val="2"/>
    <w:uiPriority w:val="0"/>
    <w:rPr>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362</Words>
  <Characters>2067</Characters>
  <Lines>17</Lines>
  <Paragraphs>4</Paragraphs>
  <TotalTime>6</TotalTime>
  <ScaleCrop>false</ScaleCrop>
  <LinksUpToDate>false</LinksUpToDate>
  <CharactersWithSpaces>2425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2023-05-25T01:06:00Z</dcterms:created>
  <dc:creator>dell</dc:creator>
  <cp:lastModifiedBy>cp</cp:lastModifiedBy>
  <cp:lastPrinted>2023-11-21T07:54:00Z</cp:lastPrinted>
  <dcterms:modified xsi:type="dcterms:W3CDTF">2023-11-22T00:36:05Z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D6A93492FEC1489A975132B8E8269B11_12</vt:lpwstr>
  </property>
</Properties>
</file>